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【2024】日本熊野古道徒步（舒适版） 5 Days</w:t>
      </w:r>
    </w:p>
    <w:p>
      <w:pPr>
        <w:jc w:val="center"/>
      </w:pPr>
      <w:r>
        <w:rPr>
          <w:color w:val="a9a9a9"/>
          <w:sz w:val="18"/>
          <w:szCs w:val="18"/>
        </w:rPr>
        <w:t xml:space="preserve">关西机场-纪伊田边-近露王子-野中-發心門王子-川汤温泉-本宫大社-速玉大社-胜浦-那智大社</w:t>
      </w:r>
    </w:p>
    <w:p/>
    <w:p>
      <w:pPr>
        <w:jc w:val="center"/>
      </w:pPr>
      <w:r>
        <w:rPr>
          <w:sz w:val="21"/>
          <w:szCs w:val="21"/>
        </w:rPr>
        <w:t xml:space="preserve">线路类型：徒步</w:t>
      </w:r>
    </w:p>
    <w:p>
      <w:pPr>
        <w:jc w:val="center"/>
      </w:pPr>
      <w:r>
        <w:rPr>
          <w:sz w:val="21"/>
          <w:szCs w:val="21"/>
        </w:rPr>
        <w:t xml:space="preserve">天数：5天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sz w:val="21"/>
          <w:szCs w:val="21"/>
        </w:rPr>
        <w:t xml:space="preserve">最小参团年龄：6岁</w:t>
      </w:r>
    </w:p>
    <w:p>
      <w:pPr>
        <w:jc w:val="center"/>
      </w:pPr>
      <w:r>
        <w:rPr>
          <w:sz w:val="21"/>
          <w:szCs w:val="21"/>
        </w:rPr>
        <w:t xml:space="preserve">参考成团人数：8-14人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平安时代的古日本人，无论贵族还是平民，从京都或者自家门前出发前往熊野本宫大社朝拜，再乘船抵达速玉大社。与圣地亚哥之路一样，熊野古道不止有一条路，此次我们聚焦在中边路上，绿茵丛中铺有一条青苔石阶的古道，环抱着熊野三山，参拜的朝圣之路。它拥有历史遗留的古迹、石碑和大自然恩赐的温泉、瀑布。古道交错复杂，通往各个重要佛祠，形成了独特的朝圣路径网，覆盖纪伊半岛南部地区、大阪南部，沿途青山绿水，风景如画，美不胜收。</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追随平安时代古人的脚步朝拜熊野三山
</w:t>
      </w:r>
    </w:p>
    <w:p>
      <w:pPr/>
      <w:r>
        <w:rPr>
          <w:sz w:val="24"/>
          <w:szCs w:val="24"/>
        </w:rPr>
        <w:t xml:space="preserve">▪ 精选徒步段落，适合初级户外爱好者
</w:t>
      </w:r>
    </w:p>
    <w:p>
      <w:pPr/>
      <w:r>
        <w:rPr>
          <w:sz w:val="24"/>
          <w:szCs w:val="24"/>
        </w:rPr>
        <w:t xml:space="preserve">▪ 民宿与温泉酒店的住宿结合，舒适与当地文化兼备
</w:t>
      </w:r>
    </w:p>
    <w:p>
      <w:pPr/>
      <w:r>
        <w:rPr>
          <w:sz w:val="24"/>
          <w:szCs w:val="24"/>
        </w:rPr>
        <w:t xml:space="preserve">▪ 走近日本传统文化，造访全日最大金枪鱼市场
</w:t>
      </w:r>
    </w:p>
    <w:p>
      <w:pPr/>
      <w:r>
        <w:rPr>
          <w:sz w:val="24"/>
          <w:szCs w:val="24"/>
        </w:rPr>
        <w:t xml:space="preserve">▪ 与圣地亚哥之路共通巡礼，领取双朝圣证书
</w:t>
      </w:r>
    </w:p>
    <w:p>
      <w:pPr/>
      <w:r>
        <w:rPr>
          <w:sz w:val="24"/>
          <w:szCs w:val="24"/>
        </w:rPr>
        <w:t xml:space="preserve">▪ 搭配伊势神宫与大阪京都城市自由行程
</w:t>
      </w:r>
    </w:p>
    <w:p>
      <w:pPr/>
      <w:r>
        <w:rPr>
          <w:sz w:val="24"/>
          <w:szCs w:val="24"/>
        </w:rPr>
        <w:t xml:space="preserve">▪ 比传统户外行程更注重文化的解析，BM领队娓娓道来古道的故事
</w:t>
      </w:r>
    </w:p>
    <w:p>
      <w:pPr/>
      <w:r>
        <w:rPr>
          <w:sz w:val="24"/>
          <w:szCs w:val="24"/>
        </w:rPr>
        <w:t xml:space="preserve">▪ 解决行李接驳，完备的后勤保障</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Tina Wang</w:t>
            </w:r>
          </w:p>
          <w:p>
            <w:pPr/>
            <w:r>
              <w:rPr/>
              <w:t xml:space="preserve">品牌联合创始人;  人文户外产品总监 ; 资深户外玩家和从业者;</w:t>
            </w:r>
          </w:p>
        </w:tc>
        <w:tc>
          <w:tcPr>
            <w:tcW w:w="566.9291338582676" w:type="dxa"/>
          </w:tcPr>
          <w:p/>
        </w:tc>
        <w:tc>
          <w:tcPr>
            <w:tcW w:w="6236.220472440946" w:type="dxa"/>
          </w:tcPr>
          <w:p>
            <w:pPr/>
            <w:r>
              <w:rPr/>
              <w:t xml:space="preserve">05年始从事户外活动， 以行走的方式游历过70余个国家， 攀登过四大洲数座六千米以上山峰， 擅长于户外成人和亲子产品设计， 长期追寻与实践一种人文探索与户外运动相结合的旅行方式。</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到达关西机场（Kansai International Airport） - 纪伊田边（Kii-Tanabe）</w:t>
      </w:r>
    </w:p>
    <w:p/>
    <w:p>
      <w:pPr/>
      <w:r>
        <w:rPr>
          <w:b w:val="1"/>
          <w:bCs w:val="1"/>
        </w:rPr>
        <w:t xml:space="preserve">行程：</w:t>
      </w:r>
    </w:p>
    <w:p>
      <w:pPr>
        <w:jc w:val="both"/>
      </w:pPr>
      <w:r>
        <w:rPr/>
        <w:t xml:space="preserve">出于您出行方便的考虑以及保证行程的顺利进行，我们建议您选择</w:t>
      </w:r>
      <w:r>
        <w:rPr>
          <w:color w:val="0071bb"/>
          <w:b w:val="1"/>
          <w:bCs w:val="1"/>
        </w:rPr>
        <w:t xml:space="preserve">当天下午13点之前抵达关西国际机场的航班</w:t>
      </w:r>
      <w:r>
        <w:rPr/>
        <w:t xml:space="preserve">，自行搭乘JR线前往熊野古道的门户－</w:t>
      </w:r>
      <w:r>
        <w:rPr>
          <w:color w:val="0071bb"/>
          <w:b w:val="1"/>
          <w:bCs w:val="1"/>
        </w:rPr>
        <w:t xml:space="preserve">纪伊田边（Kii-Tanabe）</w:t>
      </w:r>
      <w:r>
        <w:rPr/>
        <w:t xml:space="preserve">，我们的</w:t>
      </w:r>
      <w:r>
        <w:rPr>
          <w:color w:val="0071bb"/>
          <w:b w:val="1"/>
          <w:bCs w:val="1"/>
        </w:rPr>
        <w:t xml:space="preserve">领队将在田边迎接您的到来</w:t>
      </w:r>
      <w:r>
        <w:rPr/>
        <w:t xml:space="preserve">。（如果购买JR票有疑问，请联系工作人员协助，出行前我们会给到详细的路书）</w:t>
      </w:r>
    </w:p>
    <w:p>
      <w:pPr>
        <w:jc w:val="both"/>
      </w:pPr>
      <w:r>
        <w:rPr/>
        <w:t xml:space="preserve">傍晚体验当地乡村传统美食，田边连接山脉背靠大海孕育了丰富的美食资源，除了新鲜海产外，居酒屋将是营造微醺之夜的完美去处，开启日本徒步文化之旅吧。日本餐厅通常在20:30之后不再提供晚餐，请您谅解。</w:t>
      </w:r>
    </w:p>
    <w:p>
      <w:pPr>
        <w:jc w:val="both"/>
      </w:pPr>
      <w:r>
        <w:rPr/>
        <w:t xml:space="preserve"/>
      </w:r>
    </w:p>
    <w:p>
      <w:pPr>
        <w:jc w:val="both"/>
      </w:pPr>
      <w:r>
        <w:rPr/>
        <w:t xml:space="preserve"/>
      </w:r>
      <w:r>
        <w:rPr>
          <w:b w:val="1"/>
          <w:bCs w:val="1"/>
        </w:rPr>
        <w:t xml:space="preserve">住宿</w:t>
      </w:r>
      <w:r>
        <w:rPr/>
        <w:t xml:space="preserve">：Hotel Hanaya（或同级）</w:t>
      </w:r>
    </w:p>
    <w:p>
      <w:pPr>
        <w:jc w:val="both"/>
      </w:pPr>
      <w:r>
        <w:rPr/>
        <w:t xml:space="preserve"/>
      </w:r>
      <w:r>
        <w:rPr>
          <w:b w:val="1"/>
          <w:bCs w:val="1"/>
        </w:rPr>
        <w:t xml:space="preserve">餐饮</w:t>
      </w:r>
      <w:r>
        <w:rPr/>
        <w:t xml:space="preserve">：早餐（自理）；午餐（自理）；晚餐（欢迎晚宴）</w:t>
      </w:r>
    </w:p>
    <w:p>
      <w:pPr/>
      <w:r>
        <w:pict>
          <v:shape id="_x0000_s10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纪伊田边（Kii-Tanabe） - 近露王子（Chikatsuyu-oji） - 野中（Nonaka）</w:t>
      </w:r>
    </w:p>
    <w:p/>
    <w:p>
      <w:pPr/>
      <w:r>
        <w:rPr>
          <w:b w:val="1"/>
          <w:bCs w:val="1"/>
        </w:rPr>
        <w:t xml:space="preserve">行程：</w:t>
      </w:r>
    </w:p>
    <w:p>
      <w:pPr>
        <w:jc w:val="both"/>
      </w:pPr>
      <w:r>
        <w:rPr/>
        <w:t xml:space="preserve">早餐后，我们将乘车抵达</w:t>
      </w:r>
      <w:r>
        <w:rPr>
          <w:color w:val="0071bb"/>
          <w:b w:val="1"/>
          <w:bCs w:val="1"/>
        </w:rPr>
        <w:t xml:space="preserve">泷尻王子（Takijiri-oji）</w:t>
      </w:r>
      <w:r>
        <w:rPr/>
        <w:t xml:space="preserve">，开始一天的徒步之旅。途径有“雾中村”之称的</w:t>
      </w:r>
      <w:r>
        <w:rPr>
          <w:color w:val="0071bb"/>
          <w:b w:val="1"/>
          <w:bCs w:val="1"/>
        </w:rPr>
        <w:t xml:space="preserve">高原（Takahara）</w:t>
      </w:r>
      <w:r>
        <w:rPr/>
        <w:t xml:space="preserve">，而后前往熊野古道中边路上很代表性的标志——</w:t>
      </w:r>
      <w:r>
        <w:rPr>
          <w:color w:val="0071bb"/>
          <w:b w:val="1"/>
          <w:bCs w:val="1"/>
        </w:rPr>
        <w:t xml:space="preserve">牛马童子（Gyubadoji）</w:t>
      </w:r>
      <w:r>
        <w:rPr/>
        <w:t xml:space="preserve">，接下来继续朝</w:t>
      </w:r>
      <w:r>
        <w:rPr>
          <w:color w:val="0071bb"/>
          <w:b w:val="1"/>
          <w:bCs w:val="1"/>
        </w:rPr>
        <w:t xml:space="preserve">近露王子（Chikatsuyu-oji）</w:t>
      </w:r>
      <w:r>
        <w:rPr/>
        <w:t xml:space="preserve">进发，在这里结束第一天的徒步，乘车前往野中住宿。（根据淡旺季住宿情况我们也有可能在异常紧张的时候安排团队返回田边住宿，近露是一个住宿容载量非常小的地方，我们也有可能分别入住相距不远的俩家民宿）</w:t>
      </w:r>
    </w:p>
    <w:p>
      <w:pPr>
        <w:jc w:val="both"/>
      </w:pPr>
      <w:r>
        <w:rPr/>
        <w:t xml:space="preserve"/>
      </w:r>
      <w:r>
        <w:rPr>
          <w:b w:val="1"/>
          <w:bCs w:val="1"/>
        </w:rPr>
        <w:t xml:space="preserve">交通</w:t>
      </w:r>
      <w:r>
        <w:rPr/>
        <w:t xml:space="preserve">：小巴车（0.5-1小时）</w:t>
      </w:r>
    </w:p>
    <w:p>
      <w:pPr>
        <w:jc w:val="both"/>
      </w:pPr>
      <w:r>
        <w:rPr/>
        <w:t xml:space="preserve"/>
      </w:r>
      <w:r>
        <w:rPr>
          <w:b w:val="1"/>
          <w:bCs w:val="1"/>
        </w:rPr>
        <w:t xml:space="preserve">住宿</w:t>
      </w:r>
      <w:r>
        <w:rPr/>
        <w:t xml:space="preserve">：Minshuku Nonaka Sanso（或同级）</w:t>
      </w:r>
    </w:p>
    <w:p>
      <w:pPr>
        <w:jc w:val="both"/>
      </w:pPr>
      <w:r>
        <w:rPr/>
        <w:t xml:space="preserve"/>
      </w:r>
      <w:r>
        <w:rPr>
          <w:b w:val="1"/>
          <w:bCs w:val="1"/>
        </w:rPr>
        <w:t xml:space="preserve">餐饮</w:t>
      </w:r>
      <w:r>
        <w:rPr/>
        <w:t xml:space="preserve">：早餐（酒店）；午餐（野餐）；晚餐（特色晚餐）</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：+900／-800米</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近露王子</w:t>
      </w:r>
    </w:p>
    <w:p>
      <w:pPr/>
      <w:r>
        <w:rPr/>
        <w:t xml:space="preserve">近露王子神社坐落在海拔300米的山间盆地之中，附近埋藏着的13世纪宗教文物的残骸与神社朝夕相伴，在九百多年来接受了无数代日本人的朝拜。它是熊野古道上最古老、最负盛名的王子神社，是徒步中不容错过的风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野中（Nonaka） - 發心門王子（hosshinmon-oji） - 川汤温泉（Kawayu Onsen）</w:t>
      </w:r>
    </w:p>
    <w:p/>
    <w:p>
      <w:pPr/>
      <w:r>
        <w:rPr>
          <w:b w:val="1"/>
          <w:bCs w:val="1"/>
        </w:rPr>
        <w:t xml:space="preserve">行程：</w:t>
      </w:r>
    </w:p>
    <w:p>
      <w:pPr>
        <w:jc w:val="both"/>
      </w:pPr>
      <w:r>
        <w:rPr/>
        <w:t xml:space="preserve">在民宿中享用早餐之后我们将乘车前往徒步起点</w:t>
      </w:r>
      <w:r>
        <w:rPr>
          <w:color w:val="0071bb"/>
          <w:b w:val="1"/>
          <w:bCs w:val="1"/>
        </w:rPr>
        <w:t xml:space="preserve">，</w:t>
      </w:r>
      <w:r>
        <w:rPr/>
        <w:t xml:space="preserve">后徒步前往</w:t>
      </w:r>
      <w:r>
        <w:rPr>
          <w:color w:val="0071bb"/>
          <w:b w:val="1"/>
          <w:bCs w:val="1"/>
        </w:rPr>
        <w:t xml:space="preserve">发心门王子（Hosshinmon-oji）</w:t>
      </w:r>
      <w:r>
        <w:rPr/>
        <w:t xml:space="preserve">。这是途中重要的</w:t>
      </w:r>
      <w:r>
        <w:rPr>
          <w:color w:val="0071bb"/>
          <w:b w:val="1"/>
          <w:bCs w:val="1"/>
        </w:rPr>
        <w:t xml:space="preserve">王子社（Oji）</w:t>
      </w:r>
      <w:r>
        <w:rPr/>
        <w:t xml:space="preserve">之一，王子社是沿途的神社遗址，自平安时代起就在朝圣的路上担任着驿站和指引方向的地标作用。最后我们乘车前往温泉酒店，泡汤休息。</w:t>
      </w:r>
    </w:p>
    <w:p>
      <w:pPr>
        <w:jc w:val="both"/>
      </w:pPr>
      <w:r>
        <w:rPr/>
        <w:t xml:space="preserve"/>
      </w:r>
      <w:r>
        <w:rPr>
          <w:b w:val="1"/>
          <w:bCs w:val="1"/>
        </w:rPr>
        <w:t xml:space="preserve">交通</w:t>
      </w:r>
      <w:r>
        <w:rPr/>
        <w:t xml:space="preserve">：公交车（0.5小时以内），小巴车（0.5小时以内）</w:t>
      </w:r>
    </w:p>
    <w:p>
      <w:pPr>
        <w:jc w:val="both"/>
      </w:pPr>
      <w:r>
        <w:rPr/>
        <w:t xml:space="preserve"/>
      </w:r>
      <w:r>
        <w:rPr>
          <w:b w:val="1"/>
          <w:bCs w:val="1"/>
        </w:rPr>
        <w:t xml:space="preserve">住宿</w:t>
      </w:r>
      <w:r>
        <w:rPr/>
        <w:t xml:space="preserve">：KAWAYU MIDORIYA（或同级）</w:t>
      </w:r>
    </w:p>
    <w:p>
      <w:pPr>
        <w:jc w:val="both"/>
      </w:pPr>
      <w:r>
        <w:rPr/>
        <w:t xml:space="preserve"/>
      </w:r>
      <w:r>
        <w:rPr>
          <w:b w:val="1"/>
          <w:bCs w:val="1"/>
        </w:rPr>
        <w:t xml:space="preserve">餐饮</w:t>
      </w:r>
      <w:r>
        <w:rPr/>
        <w:t xml:space="preserve">：早餐（当地简餐）；午餐（野餐）；晚餐（酒店）</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：＋600／－300米</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川汤温泉</w:t>
      </w:r>
    </w:p>
    <w:p>
      <w:pPr/>
      <w:r>
        <w:rPr/>
        <w:t xml:space="preserve">川汤温泉是一处天然地热温泉，位于熊野川支流的奥托河（Oto River）上。“Kawa”的意思是”河流“、”yu“的意思是“热水”。在川汤温泉，你不仅能享受到天然温泉水的舒适，还能观赏到澄澈如水晶的温泉景观。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川汤温泉（Kawayu Onsen） - 本宫大社（Kumano Hongu Taisha） - 速玉大社（Hayatama Taisha） - 胜浦（Katsuura）</w:t>
      </w:r>
    </w:p>
    <w:p/>
    <w:p>
      <w:pPr/>
      <w:r>
        <w:rPr>
          <w:b w:val="1"/>
          <w:bCs w:val="1"/>
        </w:rPr>
        <w:t xml:space="preserve">行程：</w:t>
      </w:r>
    </w:p>
    <w:p>
      <w:pPr>
        <w:jc w:val="both"/>
      </w:pPr>
      <w:r>
        <w:rPr/>
        <w:t xml:space="preserve">继续徒步前往熊野</w:t>
      </w:r>
      <w:r>
        <w:rPr>
          <w:color w:val="0071bb"/>
          <w:b w:val="1"/>
          <w:bCs w:val="1"/>
        </w:rPr>
        <w:t xml:space="preserve">本宫大社（Kumano Hongu Taisha）</w:t>
      </w:r>
      <w:r>
        <w:rPr/>
        <w:t xml:space="preserve">。这是日本最重要的神社之一，更被誉为木质结构建筑中的奇迹。传闻它象征凡间与神界的路口，拥有世界上最大的</w:t>
      </w:r>
      <w:r>
        <w:rPr>
          <w:color w:val="0071bb"/>
          <w:b w:val="1"/>
          <w:bCs w:val="1"/>
        </w:rPr>
        <w:t xml:space="preserve">鸟居（TorriGate）</w:t>
      </w:r>
      <w:r>
        <w:rPr/>
        <w:t xml:space="preserve">。如果已经完成圣地亚哥朝圣之路徒步的队员，别忘记带上你的证书，我们将在本宫大社领取你的双朝圣认证。下午继续前往</w:t>
      </w:r>
      <w:r>
        <w:rPr>
          <w:color w:val="0071bb"/>
          <w:b w:val="1"/>
          <w:bCs w:val="1"/>
        </w:rPr>
        <w:t xml:space="preserve">速玉大社（Hayatama Taisha）</w:t>
      </w:r>
      <w:r>
        <w:rPr/>
        <w:t xml:space="preserve">朝拜，最后乘坐火车/汽车前往纪伊胜浦休息，这也是温泉胜地。如果住宿紧张，我们也可能安排在新宫附近。</w:t>
      </w:r>
    </w:p>
    <w:p>
      <w:pPr>
        <w:jc w:val="both"/>
      </w:pPr>
      <w:r>
        <w:rPr/>
        <w:t xml:space="preserve"/>
      </w:r>
      <w:r>
        <w:rPr>
          <w:b w:val="1"/>
          <w:bCs w:val="1"/>
        </w:rPr>
        <w:t xml:space="preserve">交通</w:t>
      </w:r>
      <w:r>
        <w:rPr/>
        <w:t xml:space="preserve">：小巴车（1.5-2小时）</w:t>
      </w:r>
    </w:p>
    <w:p>
      <w:pPr>
        <w:jc w:val="both"/>
      </w:pPr>
      <w:r>
        <w:rPr/>
        <w:t xml:space="preserve"/>
      </w:r>
      <w:r>
        <w:rPr>
          <w:b w:val="1"/>
          <w:bCs w:val="1"/>
        </w:rPr>
        <w:t xml:space="preserve">住宿</w:t>
      </w:r>
      <w:r>
        <w:rPr/>
        <w:t xml:space="preserve">：浦岛酒店（或同级）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：7公里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：＋200/－200米</w:t>
      </w:r>
    </w:p>
    <w:p>
      <w:pPr/>
      <w:r>
        <w:pict>
          <v:shape id="_x0000_s109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胜浦（Katsuura） - 那智大社（Nachi Taisha） - 胜浦（Katsuura）；返程或继续延展行程</w:t>
      </w:r>
    </w:p>
    <w:p/>
    <w:p>
      <w:pPr/>
      <w:r>
        <w:rPr>
          <w:b w:val="1"/>
          <w:bCs w:val="1"/>
        </w:rPr>
        <w:t xml:space="preserve">行程：</w:t>
      </w:r>
    </w:p>
    <w:p>
      <w:pPr>
        <w:jc w:val="both"/>
      </w:pPr>
      <w:r>
        <w:rPr/>
        <w:t xml:space="preserve">如果起的早，我们还可以参观位于港口边真正的鱼市场，近水域捕捞的金枪鱼将在这里被拍卖，我们将有机会见证这壮观的一幕（请注意鱼市休日或捕获量低的时候无法提供这个项目），之后乘公交车前往大门坂。从大门坂古道出发前往</w:t>
      </w:r>
      <w:r>
        <w:rPr>
          <w:color w:val="0071bb"/>
          <w:b w:val="1"/>
          <w:bCs w:val="1"/>
        </w:rPr>
        <w:t xml:space="preserve">那智大社（Nachi Taisha），</w:t>
      </w:r>
      <w:r>
        <w:rPr/>
        <w:t xml:space="preserve">穿越茂密的森林，走过崎岖的小路，参观完熊野那智大社和</w:t>
      </w:r>
      <w:r>
        <w:rPr>
          <w:color w:val="0071bb"/>
          <w:b w:val="1"/>
          <w:bCs w:val="1"/>
        </w:rPr>
        <w:t xml:space="preserve">青岸渡寺（Seiganto-ji）</w:t>
      </w:r>
      <w:r>
        <w:rPr/>
        <w:t xml:space="preserve">后，在</w:t>
      </w:r>
      <w:r>
        <w:rPr>
          <w:color w:val="0071bb"/>
          <w:b w:val="1"/>
          <w:bCs w:val="1"/>
        </w:rPr>
        <w:t xml:space="preserve">那智瀑布（Nachi Waterfall）</w:t>
      </w:r>
      <w:r>
        <w:rPr/>
        <w:t xml:space="preserve">结束半日的行程。让日本第一瀑布为徒步画上精彩圆满的句号。</w:t>
      </w:r>
    </w:p>
    <w:p>
      <w:pPr>
        <w:jc w:val="both"/>
      </w:pPr>
      <w:r>
        <w:rPr/>
        <w:t xml:space="preserve">根据航班情况采买伴手礼乘坐JR线离开。</w:t>
      </w:r>
    </w:p>
    <w:p>
      <w:pPr>
        <w:jc w:val="both"/>
      </w:pPr>
      <w:r>
        <w:rPr/>
        <w:t xml:space="preserve"/>
      </w:r>
      <w:r>
        <w:rPr>
          <w:color w:val="0071bb"/>
          <w:b w:val="1"/>
          <w:bCs w:val="1"/>
        </w:rPr>
        <w:t xml:space="preserve">强烈推荐您预订晚上20:00之后的航班，JR线返程时间需要4小时。</w:t>
      </w:r>
      <w:r>
        <w:rPr/>
        <w:t xml:space="preserve"/>
      </w:r>
    </w:p>
    <w:p>
      <w:pPr>
        <w:jc w:val="both"/>
      </w:pPr>
      <w:r>
        <w:rPr/>
        <w:t xml:space="preserve"/>
      </w:r>
      <w:r>
        <w:rPr>
          <w:b w:val="1"/>
          <w:bCs w:val="1"/>
        </w:rPr>
        <w:t xml:space="preserve">交通</w:t>
      </w:r>
      <w:r>
        <w:rPr/>
        <w:t xml:space="preserve">：小巴车（1-1.5小时）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：＋200米</w:t>
      </w:r>
    </w:p>
    <w:p>
      <w:pPr/>
      <w:r>
        <w:pict>
          <v:shape id="_x0000_s111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第1晚：纪伊田边 - Hotel Hanaya（或同级）</w:t>
      </w:r>
    </w:p>
    <w:p>
      <w:pPr/>
      <w:r>
        <w:rPr>
          <w:color w:val="0071bb"/>
          <w:b w:val="1"/>
          <w:bCs w:val="1"/>
        </w:rPr>
        <w:t xml:space="preserve">“位置很方便，房间也很好，酒店门口那条路有商店街，也有饭店居酒屋，慢慢玩纪伊半岛的好选择。”</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第2晚：野中 - Minshuku Nonaka Sanso（或同级）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第3晚：川汤温泉 - KAWAYU MIDORIYA（或同级）</w:t>
      </w:r>
    </w:p>
    <w:p>
      <w:pPr/>
      <w:r>
        <w:rPr>
          <w:color w:val="0071bb"/>
          <w:b w:val="1"/>
          <w:bCs w:val="1"/>
        </w:rPr>
        <w:t xml:space="preserve">“早餐好吃，有室内室外两种温泉，特别喜欢室外的，可以边泡边看对面的森林，晚上会布满星空，很疗愈。員工服務超好！东西好吃！”</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第4晚：胜浦 - 浦岛酒店（或同级）</w:t>
      </w:r>
    </w:p>
    <w:p>
      <w:pPr/>
      <w:r>
        <w:rPr>
          <w:color w:val="0071bb"/>
          <w:b w:val="1"/>
          <w:bCs w:val="1"/>
        </w:rPr>
        <w:t xml:space="preserve">面朝太平洋的酒店，洞穴温泉是这里的特色，距离车站只需要步行几分钟，核心位置。</w:t>
      </w:r>
    </w:p>
    <w:p>
      <w:pPr/>
    </w:p>
    <w:p>
      <w:pPr/>
      <w:r>
        <w:rPr>
          <w:color w:val="0071bb"/>
          <w:b w:val="1"/>
          <w:bCs w:val="1"/>
        </w:rPr>
        <w:t xml:space="preserve">“非常有趣的酒店，可以在洞穴里听着海浪声泡汤，还可以选择乘船入住，蛮有特色，设施有点老旧，贵在维护的不错。”</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27.55905511811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ea0204"/>
          <w:b w:val="1"/>
          <w:bCs w:val="1"/>
        </w:rPr>
        <w:t xml:space="preserve">避免</w:t>
      </w:r>
      <w:r>
        <w:rPr>
          <w:b w:val="1"/>
          <w:bCs w:val="1"/>
        </w:rPr>
        <w:t xml:space="preserve">季节：</w:t>
      </w:r>
      <w:r>
        <w:rPr>
          <w:b w:val="1"/>
          <w:bCs w:val="1"/>
        </w:rPr>
        <w:t xml:space="preserve">9月</w:t>
      </w:r>
      <w:r>
        <w:rPr>
          <w:b w:val="1"/>
          <w:bCs w:val="1"/>
        </w:rPr>
        <w:t xml:space="preserve">；台风</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0pt; margin-left:0pt; margin-top:0pt; mso-position-horizontal:left; mso-position-vertical:top; mso-position-horizontal-relative:char; mso-position-vertical-relative:line;">
            <w10:wrap type="inline"/>
            <v:imagedata r:id="rId28"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29" o:title=""/>
                </v:shape>
              </w:pict>
            </w:r>
          </w:p>
        </w:tc>
        <w:tc>
          <w:tcPr>
            <w:tcW w:w="566.9291338582676" w:type="dxa"/>
          </w:tcPr>
          <w:p>
            <w:pPr/>
            <w:r>
              <w:rPr/>
              <w:t xml:space="preserve"/>
            </w:r>
          </w:p>
        </w:tc>
        <w:tc>
          <w:tcPr>
            <w:tcW w:w="6236.220472440946" w:type="dxa"/>
          </w:tcPr>
          <w:p>
            <w:pPr/>
            <w:r>
              <w:rPr/>
              <w:t xml:space="preserve">本行程连续几日徒步，建议携带登山双杖，穿对脚腕有足够保护的登山鞋。</w:t>
            </w:r>
          </w:p>
        </w:tc>
      </w:tr>
    </w:tbl>
    <w:p/>
    <w:tbl>
      <w:tblGrid>
        <w:gridCol w:w="2834.645669291339" w:type="dxa"/>
        <w:gridCol w:w="6803.149606299212"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834.645669291339" w:type="dxa"/>
            <w:vAlign w:val="center"/>
            <w:vMerge w:val="restart"/>
          </w:tcPr>
          <w:p>
            <w:pPr>
              <w:jc w:val="center"/>
            </w:pPr>
            <w:r>
              <w:rPr>
                <w:b w:val="1"/>
                <w:bCs w:val="1"/>
              </w:rPr>
              <w:t xml:space="preserve">上身</w:t>
            </w:r>
          </w:p>
        </w:tc>
        <w:tc>
          <w:tcPr>
            <w:tcW w:w="6803.149606299212" w:type="dxa"/>
          </w:tcPr>
          <w:p>
            <w:pPr>
              <w:jc w:val="center"/>
            </w:pPr>
            <w:r>
              <w:rPr/>
              <w:t xml:space="preserve">皮肤风衣/防晒服</w:t>
            </w:r>
          </w:p>
        </w:tc>
      </w:tr>
      <w:tr>
        <w:trPr/>
        <w:tc>
          <w:tcPr>
            <w:tcW w:w="2834.645669291339" w:type="dxa"/>
            <w:vMerge w:val="continue"/>
          </w:tcPr>
          <w:p/>
        </w:tc>
        <w:tc>
          <w:tcPr>
            <w:tcW w:w="6803.149606299212" w:type="dxa"/>
          </w:tcPr>
          <w:p>
            <w:pPr>
              <w:jc w:val="center"/>
            </w:pPr>
            <w:r>
              <w:rPr/>
              <w:t xml:space="preserve">雨衣/防雨装备(必备)</w:t>
            </w:r>
          </w:p>
        </w:tc>
      </w:tr>
      <w:tr>
        <w:trPr/>
        <w:tc>
          <w:tcPr>
            <w:tcW w:w="2834.645669291339" w:type="dxa"/>
            <w:vAlign w:val="center"/>
            <w:vMerge w:val="restart"/>
          </w:tcPr>
          <w:p>
            <w:pPr>
              <w:jc w:val="center"/>
            </w:pPr>
            <w:r>
              <w:rPr>
                <w:b w:val="1"/>
                <w:bCs w:val="1"/>
              </w:rPr>
              <w:t xml:space="preserve">足部</w:t>
            </w:r>
          </w:p>
        </w:tc>
        <w:tc>
          <w:tcPr>
            <w:tcW w:w="6803.149606299212" w:type="dxa"/>
          </w:tcPr>
          <w:p>
            <w:pPr>
              <w:jc w:val="center"/>
            </w:pPr>
            <w:r>
              <w:rPr/>
              <w:t xml:space="preserve">中高帮登山鞋</w:t>
            </w:r>
          </w:p>
        </w:tc>
      </w:tr>
      <w:tr>
        <w:trPr/>
        <w:tc>
          <w:tcPr>
            <w:tcW w:w="2834.645669291339" w:type="dxa"/>
            <w:vAlign w:val="center"/>
            <w:vMerge w:val="restart"/>
          </w:tcPr>
          <w:p>
            <w:pPr>
              <w:jc w:val="center"/>
            </w:pPr>
            <w:r>
              <w:rPr>
                <w:b w:val="1"/>
                <w:bCs w:val="1"/>
              </w:rPr>
              <w:t xml:space="preserve">技术装备</w:t>
            </w:r>
          </w:p>
        </w:tc>
        <w:tc>
          <w:tcPr>
            <w:tcW w:w="6803.149606299212" w:type="dxa"/>
          </w:tcPr>
          <w:p>
            <w:pPr>
              <w:jc w:val="center"/>
            </w:pPr>
            <w:r>
              <w:rPr/>
              <w:t xml:space="preserve">行李箱/驮袋</w:t>
            </w:r>
          </w:p>
        </w:tc>
      </w:tr>
      <w:tr>
        <w:trPr/>
        <w:tc>
          <w:tcPr>
            <w:tcW w:w="2834.645669291339" w:type="dxa"/>
            <w:vAlign w:val="center"/>
            <w:vMerge w:val="restart"/>
          </w:tcPr>
          <w:p>
            <w:pPr>
              <w:jc w:val="center"/>
            </w:pPr>
            <w:r>
              <w:rPr>
                <w:b w:val="1"/>
                <w:bCs w:val="1"/>
              </w:rPr>
              <w:t xml:space="preserve">其它</w:t>
            </w:r>
          </w:p>
        </w:tc>
        <w:tc>
          <w:tcPr>
            <w:tcW w:w="6803.149606299212" w:type="dxa"/>
          </w:tcPr>
          <w:p>
            <w:pPr>
              <w:jc w:val="center"/>
            </w:pPr>
            <w:r>
              <w:rPr/>
              <w:t xml:space="preserve">驱蚊液</w:t>
            </w:r>
          </w:p>
        </w:tc>
      </w:tr>
    </w:tbl>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2025-05-11T22:25:00+08:00</dcterms:created>
  <dcterms:modified xsi:type="dcterms:W3CDTF">2025-05-11T22:25:00+08:00</dcterms:modified>
</cp:coreProperties>
</file>

<file path=docProps/custom.xml><?xml version="1.0" encoding="utf-8"?>
<Properties xmlns="http://schemas.openxmlformats.org/officeDocument/2006/custom-properties" xmlns:vt="http://schemas.openxmlformats.org/officeDocument/2006/docPropsVTypes"/>
</file>